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3810</wp:posOffset>
                </wp:positionH>
                <wp:positionV relativeFrom="paragraph">
                  <wp:posOffset>82550</wp:posOffset>
                </wp:positionV>
                <wp:extent cx="6121400" cy="986790"/>
                <wp:effectExtent l="0" t="0" r="0" b="0"/>
                <wp:wrapNone/>
                <wp:docPr id="1" name="Arrotonda angolo diagonale rettangol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986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002" h="2661">
                              <a:moveTo>
                                <a:pt x="16557" y="2660"/>
                              </a:moveTo>
                              <a:lnTo>
                                <a:pt x="0" y="2660"/>
                              </a:lnTo>
                              <a:lnTo>
                                <a:pt x="0" y="2660"/>
                              </a:lnTo>
                              <a:lnTo>
                                <a:pt x="0" y="444"/>
                              </a:lnTo>
                              <a:cubicBezTo>
                                <a:pt x="0" y="199"/>
                                <a:pt x="199" y="0"/>
                                <a:pt x="444" y="0"/>
                              </a:cubicBezTo>
                              <a:lnTo>
                                <a:pt x="17001" y="0"/>
                              </a:lnTo>
                              <a:lnTo>
                                <a:pt x="17001" y="0"/>
                              </a:lnTo>
                              <a:lnTo>
                                <a:pt x="17001" y="2218"/>
                              </a:lnTo>
                              <a:cubicBezTo>
                                <a:pt x="17001" y="2462"/>
                                <a:pt x="16802" y="2660"/>
                                <a:pt x="16557" y="2660"/>
                              </a:cubicBezTo>
                            </a:path>
                          </a:pathLst>
                        </a:custGeom>
                        <a:noFill/>
                        <a:ln w="22320">
                          <a:solidFill>
                            <a:srgbClr val="25873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overflowPunct w:val="true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color w:val="97393C"/>
                                <w:sz w:val="26"/>
                                <w:szCs w:val="26"/>
                                <w:lang w:eastAsia="it-IT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overflowPunct w:val="tru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97393C"/>
                                <w:sz w:val="26"/>
                                <w:szCs w:val="26"/>
                                <w:lang w:eastAsia="it-IT"/>
                              </w:rPr>
                              <w:t>COMUNICATO STAMPA</w:t>
                            </w:r>
                          </w:p>
                          <w:p>
                            <w:pPr>
                              <w:pStyle w:val="Contenutocornice"/>
                              <w:overflowPunct w:val="tru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97393C"/>
                                <w:sz w:val="26"/>
                                <w:szCs w:val="26"/>
                                <w:lang w:eastAsia="it-IT"/>
                              </w:rPr>
                              <w:t>LE CITTA’ E LA GESTIONE SOSTENIBILE DELL’ACQUA E DELLE RISORSE NATUTALI</w:t>
                            </w:r>
                          </w:p>
                          <w:p>
                            <w:pPr>
                              <w:pStyle w:val="Contenutocornice"/>
                              <w:overflowPunct w:val="tru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456BA5"/>
                                <w:sz w:val="26"/>
                                <w:szCs w:val="26"/>
                                <w:lang w:eastAsia="it-IT"/>
                              </w:rPr>
                              <w:t>CONSULTAZIONE CIVICA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59" w:before="0" w:after="16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  <w:i/>
          <w:i/>
          <w:iCs/>
        </w:rPr>
      </w:pPr>
      <w:r>
        <w:rPr/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Roma, 4 novembre 2019 </w:t>
      </w:r>
      <w:r>
        <w:rPr>
          <w:rFonts w:cs="Times New Roman" w:ascii="Times New Roman" w:hAnsi="Times New Roman"/>
        </w:rPr>
        <w:t xml:space="preserve">– Prende il via oggi una </w:t>
      </w:r>
      <w:r>
        <w:rPr>
          <w:rFonts w:cs="Times New Roman" w:ascii="Times New Roman" w:hAnsi="Times New Roman"/>
          <w:b/>
          <w:bCs/>
        </w:rPr>
        <w:t>consultazione civica</w:t>
      </w:r>
      <w:r>
        <w:rPr>
          <w:rFonts w:cs="Times New Roman" w:ascii="Times New Roman" w:hAnsi="Times New Roman"/>
        </w:rPr>
        <w:t xml:space="preserve"> che si propone di coinvolgere i cittadini per </w:t>
      </w:r>
      <w:r>
        <w:rPr>
          <w:rFonts w:cs="Times New Roman" w:ascii="Times New Roman" w:hAnsi="Times New Roman"/>
          <w:b/>
          <w:bCs/>
        </w:rPr>
        <w:t>promuovere buone prassi nei comportamenti per la gestione sostenibile delle risorse naturali</w:t>
      </w:r>
      <w:r>
        <w:rPr>
          <w:rFonts w:cs="Times New Roman" w:ascii="Times New Roman" w:hAnsi="Times New Roman"/>
        </w:rPr>
        <w:t xml:space="preserve">, in particolare rispetto ad usi e consumi dell’acqua potabile, e conoscere il livello di fiducia nell’acqua che si beve nelle nostre Città.. </w:t>
      </w:r>
      <w:r>
        <w:rPr>
          <w:rFonts w:cs="Times New Roman" w:ascii="Times New Roman" w:hAnsi="Times New Roman"/>
          <w:b/>
          <w:bCs/>
        </w:rPr>
        <w:t>La consultazione civica fa parte delle attività del progetto “L</w:t>
      </w:r>
      <w:r>
        <w:rPr>
          <w:rFonts w:cs="Times New Roman" w:ascii="Times New Roman" w:hAnsi="Times New Roman"/>
          <w:b/>
          <w:bCs/>
          <w:i/>
          <w:iCs/>
        </w:rPr>
        <w:t>e città e la gestione sostenibile dell’acqua e delle risorse naturali</w:t>
      </w:r>
      <w:r>
        <w:rPr>
          <w:rFonts w:cs="Times New Roman" w:ascii="Times New Roman" w:hAnsi="Times New Roman"/>
          <w:b/>
          <w:bCs/>
        </w:rPr>
        <w:t>”,</w:t>
      </w:r>
      <w:r>
        <w:rPr>
          <w:rFonts w:cs="Times New Roman" w:ascii="Times New Roman" w:hAnsi="Times New Roman"/>
        </w:rPr>
        <w:t xml:space="preserve"> cofinanziato dall’Agenzia Italiana per la Cooperazione allo Sviluppo (AID 011788), di cui </w:t>
      </w:r>
      <w:r>
        <w:rPr>
          <w:rFonts w:cs="Times New Roman" w:ascii="Times New Roman" w:hAnsi="Times New Roman"/>
          <w:b/>
          <w:bCs/>
        </w:rPr>
        <w:t>Cittadinanzattiva è partner,</w:t>
      </w:r>
      <w:r>
        <w:rPr>
          <w:rFonts w:cs="Times New Roman" w:ascii="Times New Roman" w:hAnsi="Times New Roman"/>
        </w:rPr>
        <w:t xml:space="preserve"> e si fa carico della gestione dei dati della consultazione. Nella diffusione del questionario saranno coinvolte le organizzazioni partner del progetto (http://www.cevi.coop/acqua-e-citta/) e le Reti di Città che aderiscono alla Carta delle Città per il diritto umano all’acqua. 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b/>
          <w:bCs/>
        </w:rPr>
        <w:t>La compilazione del questionario</w:t>
      </w:r>
      <w:r>
        <w:rPr>
          <w:rFonts w:cs="Times New Roman" w:ascii="Times New Roman" w:hAnsi="Times New Roman"/>
        </w:rPr>
        <w:t xml:space="preserve"> è possibile on line al link </w:t>
      </w:r>
      <w:hyperlink r:id="rId2">
        <w:r>
          <w:rPr>
            <w:rStyle w:val="CollegamentoInternet"/>
            <w:rFonts w:ascii="Times New Roman" w:hAnsi="Times New Roman"/>
          </w:rPr>
          <w:t>https://forms.gle/iZ2bQSW2tExW9jp9A</w:t>
        </w:r>
      </w:hyperlink>
      <w:r>
        <w:rPr/>
        <w:t xml:space="preserve"> </w:t>
      </w:r>
      <w:r>
        <w:rPr>
          <w:rFonts w:cs="Times New Roman" w:ascii="Times New Roman" w:hAnsi="Times New Roman"/>
        </w:rPr>
        <w:t xml:space="preserve">e richiede al massimo 10 minuti. La partecipazione di ogni cittadino è preziosa per individuare criticità e punti di forza per </w:t>
      </w:r>
      <w:r>
        <w:rPr>
          <w:rFonts w:cs="Times New Roman" w:ascii="Times New Roman" w:hAnsi="Times New Roman"/>
          <w:b/>
          <w:bCs/>
          <w:i/>
          <w:iCs/>
        </w:rPr>
        <w:t>stimolare</w:t>
      </w:r>
      <w:r>
        <w:rPr>
          <w:rFonts w:cs="Times New Roman" w:ascii="Times New Roman" w:hAnsi="Times New Roman"/>
        </w:rPr>
        <w:t xml:space="preserve"> il coinvolgimento delle Aziende del Servizio Idrico Integrato all’adozione di campagne ed azioni informative e </w:t>
      </w:r>
      <w:r>
        <w:rPr>
          <w:rFonts w:cs="Times New Roman" w:ascii="Times New Roman" w:hAnsi="Times New Roman"/>
          <w:b/>
          <w:bCs/>
          <w:i/>
          <w:iCs/>
        </w:rPr>
        <w:t xml:space="preserve">sollecitare </w:t>
      </w:r>
      <w:r>
        <w:rPr>
          <w:rFonts w:cs="Times New Roman" w:ascii="Times New Roman" w:hAnsi="Times New Roman"/>
        </w:rPr>
        <w:t xml:space="preserve">gli Amministratori della Tua Città ad adottare, attraverso la </w:t>
      </w:r>
      <w:r>
        <w:rPr>
          <w:rFonts w:cs="Times New Roman" w:ascii="Times New Roman" w:hAnsi="Times New Roman"/>
          <w:b/>
          <w:bCs/>
        </w:rPr>
        <w:t>Carta delle Città per il diritto umano all’acqua</w:t>
      </w:r>
      <w:r>
        <w:rPr>
          <w:rFonts w:cs="Times New Roman" w:ascii="Times New Roman" w:hAnsi="Times New Roman"/>
        </w:rPr>
        <w:t xml:space="preserve">, impegni per garantire l’accesso universale all’acqua potabile, una gestione sostenibile e partecipata delle risorse idriche, azioni di contenimento dell’impatto dei cambiamenti climatici.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Il termine per la raccolta dei questionari è il 17 gennaio 2020. Il progetto </w:t>
      </w:r>
      <w:r>
        <w:rPr>
          <w:rFonts w:cs="Times New Roman" w:ascii="Times New Roman" w:hAnsi="Times New Roman"/>
          <w:b/>
          <w:bCs/>
        </w:rPr>
        <w:t>“Le città e la gestione sostenibile dell’acqua e delle risorse naturali” si propone di coinvolgere Cittadini, Scuole, Studenti, Associazioni, Istituzioni, Aziende, Università, per attivare in alcune Città e Comuni azioni, impegni e buone pratiche sull’acqua che rendano più “vivibile” i nostri territori e riducano i rifiuti di plastica</w:t>
      </w:r>
      <w:r>
        <w:rPr>
          <w:rFonts w:cs="Times New Roman" w:ascii="Times New Roman" w:hAnsi="Times New Roman"/>
        </w:rPr>
        <w:t>, secondo gli Obiettivi dell’Agenda 2030: acqua pulita (obiettivo 6), città e comunità sostenibili (obiettivo 11), consumo responsabile (obiettivo 12) 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 progetto ha i seguenti obiettivi: promuovere l’uso responsabile dell’acqua e la riduzione dei rifiuti di plastica; conoscere i problemi legati ai cambiamenti climatici; educare ed educarsi ai problemi globali; attivare percorsi di responsabilizzazione nelle città e sollecitare comportamenti virtuosi a livello personale e collettivo.</w:t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Per maggiori informazioni sul progetto vai su www.cevi.coop/acqua-e-citta/ www.cittadinanzattiva.it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4"/>
          <w:szCs w:val="24"/>
        </w:rPr>
        <w:t xml:space="preserve">Ufficio Stampa Cipsi, Nicola Perrone, </w:t>
      </w:r>
      <w:hyperlink r:id="rId3">
        <w:r>
          <w:rPr>
            <w:rStyle w:val="CollegamentoInternet"/>
            <w:rFonts w:ascii="Times New Roman" w:hAnsi="Times New Roman"/>
            <w:sz w:val="24"/>
            <w:szCs w:val="24"/>
          </w:rPr>
          <w:t>uff</w:t>
        </w:r>
        <w:bookmarkStart w:id="0" w:name="_GoBack"/>
        <w:bookmarkEnd w:id="0"/>
        <w:r>
          <w:rPr>
            <w:rStyle w:val="CollegamentoInternet"/>
            <w:rFonts w:ascii="Times New Roman" w:hAnsi="Times New Roman"/>
            <w:sz w:val="24"/>
            <w:szCs w:val="24"/>
          </w:rPr>
          <w:t>iciostampa@cipsi.it</w:t>
        </w:r>
      </w:hyperlink>
      <w:r>
        <w:rPr>
          <w:rFonts w:ascii="Times New Roman" w:hAnsi="Times New Roman"/>
          <w:sz w:val="24"/>
          <w:szCs w:val="24"/>
        </w:rPr>
        <w:t xml:space="preserve"> – M 329.0810937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0" w:top="828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  <w:p>
    <w:pPr>
      <w:pStyle w:val="Pidipagina"/>
      <w:tabs>
        <w:tab w:val="clear" w:pos="9638"/>
        <w:tab w:val="center" w:pos="4819" w:leader="none"/>
        <w:tab w:val="right" w:pos="10348" w:leader="none"/>
      </w:tabs>
      <w:ind w:right="-710" w:hanging="1134"/>
      <w:rPr/>
    </w:pPr>
    <w:r>
      <w:rPr/>
      <w:drawing>
        <wp:inline distT="0" distB="0" distL="0" distR="0">
          <wp:extent cx="7411085" cy="1410335"/>
          <wp:effectExtent l="0" t="0" r="0" b="0"/>
          <wp:docPr id="6" name="Immagine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11240" r="0" b="15240"/>
                  <a:stretch>
                    <a:fillRect/>
                  </a:stretch>
                </pic:blipFill>
                <pic:spPr bwMode="auto">
                  <a:xfrm>
                    <a:off x="0" y="0"/>
                    <a:ext cx="7411085" cy="1410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jc w:val="both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6984365</wp:posOffset>
              </wp:positionH>
              <wp:positionV relativeFrom="margin">
                <wp:align>center</wp:align>
              </wp:positionV>
              <wp:extent cx="576580" cy="330200"/>
              <wp:effectExtent l="0" t="0" r="0" b="0"/>
              <wp:wrapNone/>
              <wp:docPr id="3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" cy="32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pBdr>
                              <w:bottom w:val="single" w:sz="4" w:space="1" w:color="000000"/>
                            </w:pBdr>
                            <w:spacing w:before="0" w:after="200"/>
                            <w:jc w:val="center"/>
                            <w:rPr/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fillcolor="white" stroked="f" style="position:absolute;margin-left:549.95pt;margin-top:307.25pt;width:45.3pt;height:25.9pt;mso-position-horizontal-relative:page;mso-position-vertical:center;mso-position-vertical-relative:margin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pBdr>
                        <w:bottom w:val="single" w:sz="4" w:space="1" w:color="000000"/>
                      </w:pBdr>
                      <w:spacing w:before="0" w:after="200"/>
                      <w:jc w:val="center"/>
                      <w:rPr/>
                    </w:pP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  <w:drawing>
        <wp:anchor behindDoc="0" distT="0" distB="0" distL="0" distR="0" simplePos="0" locked="0" layoutInCell="1" allowOverlap="1" relativeHeight="7">
          <wp:simplePos x="0" y="0"/>
          <wp:positionH relativeFrom="column">
            <wp:posOffset>-452755</wp:posOffset>
          </wp:positionH>
          <wp:positionV relativeFrom="paragraph">
            <wp:posOffset>635</wp:posOffset>
          </wp:positionV>
          <wp:extent cx="2616835" cy="1492250"/>
          <wp:effectExtent l="0" t="0" r="0" b="0"/>
          <wp:wrapTopAndBottom/>
          <wp:docPr id="5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6835" cy="149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005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596fa8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link w:val="Intestazione"/>
    <w:uiPriority w:val="99"/>
    <w:qFormat/>
    <w:locked/>
    <w:rsid w:val="00596fa8"/>
    <w:rPr>
      <w:rFonts w:cs="Times New Roman"/>
    </w:rPr>
  </w:style>
  <w:style w:type="character" w:styleId="PidipaginaCarattere" w:customStyle="1">
    <w:name w:val="Piè di pagina Carattere"/>
    <w:link w:val="Pidipagina"/>
    <w:uiPriority w:val="99"/>
    <w:qFormat/>
    <w:locked/>
    <w:rsid w:val="00596fa8"/>
    <w:rPr>
      <w:rFonts w:cs="Times New Roman"/>
    </w:rPr>
  </w:style>
  <w:style w:type="character" w:styleId="CollegamentoInternet">
    <w:name w:val="Collegamento Internet"/>
    <w:uiPriority w:val="99"/>
    <w:rsid w:val="000e304a"/>
    <w:rPr>
      <w:rFonts w:cs="Times New Roman"/>
      <w:color w:val="0000FF"/>
      <w:u w:val="single"/>
    </w:rPr>
  </w:style>
  <w:style w:type="character" w:styleId="ListLabel1">
    <w:name w:val="ListLabel 1"/>
    <w:qFormat/>
    <w:rPr>
      <w:rFonts w:ascii="Times New Roman" w:hAnsi="Times New Roman"/>
    </w:rPr>
  </w:style>
  <w:style w:type="character" w:styleId="ListLabel2">
    <w:name w:val="ListLabel 2"/>
    <w:qFormat/>
    <w:rPr>
      <w:rFonts w:ascii="Times New Roman" w:hAnsi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/>
    </w:rPr>
  </w:style>
  <w:style w:type="character" w:styleId="ListLabel4">
    <w:name w:val="ListLabel 4"/>
    <w:qFormat/>
    <w:rPr>
      <w:rFonts w:ascii="Times New Roman" w:hAnsi="Times New Roman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596fa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rsid w:val="00596fa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rsid w:val="00596fa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Default" w:customStyle="1">
    <w:name w:val="Default"/>
    <w:uiPriority w:val="99"/>
    <w:qFormat/>
    <w:rsid w:val="000e304a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gle/iZ2bQSW2tExW9jp9A" TargetMode="External"/><Relationship Id="rId3" Type="http://schemas.openxmlformats.org/officeDocument/2006/relationships/hyperlink" Target="mailto:ufficiostampa@cipsi.i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LibreOffice/6.2.5.2$Windows_X86_64 LibreOffice_project/1ec314fa52f458adc18c4f025c545a4e8b22c159</Application>
  <Pages>1</Pages>
  <Words>374</Words>
  <Characters>2355</Characters>
  <CharactersWithSpaces>2724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2019-11-04T13:52:00Z</dcterms:created>
  <dc:creator>Tiziana Toto</dc:creator>
  <dc:description/>
  <dc:language>it-IT</dc:language>
  <cp:lastModifiedBy/>
  <cp:lastPrinted>2019-11-04T09:02:00Z</cp:lastPrinted>
  <dcterms:modified xsi:type="dcterms:W3CDTF">2019-11-04T16:54:59Z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